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3C3DA98A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355C24">
        <w:rPr>
          <w:rFonts w:ascii="Arial" w:hAnsi="Arial" w:cs="Arial"/>
          <w:b/>
          <w:bCs/>
          <w:sz w:val="28"/>
        </w:rPr>
        <w:t>3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023EE">
        <w:rPr>
          <w:rFonts w:ascii="Arial" w:hAnsi="Arial" w:cs="Arial"/>
          <w:b/>
          <w:bCs/>
          <w:sz w:val="28"/>
        </w:rPr>
        <w:t>0</w:t>
      </w:r>
      <w:r w:rsidR="00511520">
        <w:rPr>
          <w:rFonts w:ascii="Arial" w:hAnsi="Arial" w:cs="Arial"/>
          <w:b/>
          <w:bCs/>
          <w:sz w:val="28"/>
        </w:rPr>
        <w:t>7840</w:t>
      </w:r>
      <w:bookmarkStart w:id="0" w:name="_GoBack"/>
      <w:bookmarkEnd w:id="0"/>
    </w:p>
    <w:p w14:paraId="0390A201" w14:textId="21E7C3A0" w:rsidR="00BC282B" w:rsidRPr="009513AC" w:rsidRDefault="00355C24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May 25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6249EF0C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7C0C" w:rsidRPr="00755941">
        <w:rPr>
          <w:rFonts w:ascii="Arial" w:hAnsi="Arial" w:cs="Arial"/>
        </w:rPr>
        <w:t>[Draft]</w:t>
      </w:r>
      <w:r w:rsidR="00D47C0C">
        <w:rPr>
          <w:rFonts w:ascii="Arial" w:hAnsi="Arial" w:cs="Arial"/>
          <w:b/>
        </w:rPr>
        <w:t xml:space="preserve"> </w:t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C47209">
        <w:rPr>
          <w:rFonts w:ascii="Arial" w:hAnsi="Arial" w:cs="Arial"/>
        </w:rPr>
        <w:t>b</w:t>
      </w:r>
      <w:r w:rsidR="00C47209" w:rsidRPr="00C47209">
        <w:rPr>
          <w:rFonts w:ascii="Arial" w:hAnsi="Arial" w:cs="Arial"/>
        </w:rPr>
        <w:t>andwidth configuration for initial BWP</w:t>
      </w:r>
    </w:p>
    <w:p w14:paraId="0D7CD595" w14:textId="7AF844FA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933211">
        <w:rPr>
          <w:rFonts w:ascii="Arial" w:hAnsi="Arial" w:cs="Arial"/>
        </w:rPr>
        <w:t xml:space="preserve">Release </w:t>
      </w:r>
      <w:r w:rsidR="00AE1358" w:rsidRPr="7F9DBCDE">
        <w:rPr>
          <w:rFonts w:ascii="Arial" w:hAnsi="Arial" w:cs="Arial"/>
        </w:rPr>
        <w:t>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2F5A7B40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D47C0C">
        <w:rPr>
          <w:rFonts w:ascii="Arial" w:hAnsi="Arial" w:cs="Arial"/>
          <w:bCs/>
        </w:rPr>
        <w:t>MediaTek, [</w:t>
      </w:r>
      <w:r w:rsidR="00302799">
        <w:rPr>
          <w:rFonts w:ascii="Arial" w:hAnsi="Arial" w:cs="Arial"/>
          <w:bCs/>
        </w:rPr>
        <w:t>RAN1</w:t>
      </w:r>
      <w:r w:rsidR="00D47C0C">
        <w:rPr>
          <w:rFonts w:ascii="Arial" w:hAnsi="Arial" w:cs="Arial"/>
          <w:bCs/>
        </w:rPr>
        <w:t>]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6F1D8465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  <w:r w:rsidR="00C47209">
        <w:rPr>
          <w:rFonts w:ascii="Arial" w:hAnsi="Arial" w:cs="Arial"/>
        </w:rPr>
        <w:t>RAN4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126F2635" w:rsidR="000F5AFD" w:rsidRDefault="002B41D7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thanks for the information provided by RAN2.  </w:t>
      </w:r>
      <w:r w:rsidR="0015754F">
        <w:rPr>
          <w:rFonts w:ascii="Arial" w:hAnsi="Arial" w:cs="Arial"/>
          <w:bCs/>
        </w:rPr>
        <w:t xml:space="preserve">For </w:t>
      </w:r>
      <w:r w:rsidR="000D2BF3">
        <w:rPr>
          <w:rFonts w:ascii="Arial" w:hAnsi="Arial" w:cs="Arial"/>
          <w:bCs/>
        </w:rPr>
        <w:t xml:space="preserve">both Option 1 &amp; </w:t>
      </w:r>
      <w:r w:rsidR="0015754F">
        <w:rPr>
          <w:rFonts w:ascii="Arial" w:hAnsi="Arial" w:cs="Arial"/>
          <w:bCs/>
        </w:rPr>
        <w:t>Option</w:t>
      </w:r>
      <w:r w:rsidR="00DE00BA">
        <w:rPr>
          <w:rFonts w:ascii="Arial" w:hAnsi="Arial" w:cs="Arial"/>
          <w:bCs/>
        </w:rPr>
        <w:t xml:space="preserve"> 2, RAN1 assumes that at least one BWP (only one when a UE supports basic BWP operation only) other than the initial BWP can be configured to a UE by a dedicated RRC signal after RRC connected.  </w:t>
      </w:r>
      <w:r w:rsidR="0015754F" w:rsidRPr="00897577">
        <w:rPr>
          <w:rFonts w:ascii="Arial" w:hAnsi="Arial" w:cs="Arial"/>
          <w:bCs/>
        </w:rPr>
        <w:t>RAN1 also assume</w:t>
      </w:r>
      <w:r w:rsidR="0080277C" w:rsidRPr="00897577">
        <w:rPr>
          <w:rFonts w:ascii="Arial" w:hAnsi="Arial" w:cs="Arial"/>
          <w:bCs/>
        </w:rPr>
        <w:t>s</w:t>
      </w:r>
      <w:r w:rsidR="0015754F" w:rsidRPr="00897577">
        <w:rPr>
          <w:rFonts w:ascii="Arial" w:hAnsi="Arial" w:cs="Arial"/>
          <w:bCs/>
        </w:rPr>
        <w:t xml:space="preserve"> that </w:t>
      </w:r>
      <w:r w:rsidR="00B8201F" w:rsidRPr="00897577">
        <w:rPr>
          <w:rFonts w:ascii="Arial" w:hAnsi="Arial" w:cs="Arial"/>
          <w:bCs/>
        </w:rPr>
        <w:t xml:space="preserve">when the LS talks about </w:t>
      </w:r>
      <w:r w:rsidR="0015754F" w:rsidRPr="00897577">
        <w:rPr>
          <w:rFonts w:ascii="Arial" w:hAnsi="Arial" w:cs="Arial"/>
          <w:bCs/>
        </w:rPr>
        <w:t>“P/SCell addition”</w:t>
      </w:r>
      <w:r w:rsidR="00B8201F" w:rsidRPr="00897577">
        <w:rPr>
          <w:rFonts w:ascii="Arial" w:hAnsi="Arial" w:cs="Arial"/>
          <w:bCs/>
        </w:rPr>
        <w:t>, it</w:t>
      </w:r>
      <w:r w:rsidR="0015754F" w:rsidRPr="00897577">
        <w:rPr>
          <w:rFonts w:ascii="Arial" w:hAnsi="Arial" w:cs="Arial"/>
          <w:bCs/>
        </w:rPr>
        <w:t xml:space="preserve"> means “PSCell </w:t>
      </w:r>
      <w:r w:rsidR="00287243" w:rsidRPr="00897577">
        <w:rPr>
          <w:rFonts w:ascii="Arial" w:hAnsi="Arial" w:cs="Arial"/>
          <w:bCs/>
        </w:rPr>
        <w:t xml:space="preserve">or SCell </w:t>
      </w:r>
      <w:r w:rsidR="0015754F" w:rsidRPr="00897577">
        <w:rPr>
          <w:rFonts w:ascii="Arial" w:hAnsi="Arial" w:cs="Arial"/>
          <w:bCs/>
        </w:rPr>
        <w:t>addition”.</w:t>
      </w:r>
      <w:r w:rsidR="0015754F">
        <w:rPr>
          <w:rFonts w:ascii="Arial" w:hAnsi="Arial" w:cs="Arial"/>
          <w:bCs/>
        </w:rPr>
        <w:t xml:space="preserve">  </w:t>
      </w:r>
      <w:r w:rsidR="009F1AFB">
        <w:rPr>
          <w:rFonts w:ascii="Arial" w:hAnsi="Arial" w:cs="Arial"/>
          <w:bCs/>
        </w:rPr>
        <w:t>Based on the above assumption</w:t>
      </w:r>
      <w:r w:rsidR="00C7637A">
        <w:rPr>
          <w:rFonts w:ascii="Arial" w:hAnsi="Arial" w:cs="Arial"/>
          <w:bCs/>
        </w:rPr>
        <w:t>s</w:t>
      </w:r>
      <w:r w:rsidR="009F1AFB">
        <w:rPr>
          <w:rFonts w:ascii="Arial" w:hAnsi="Arial" w:cs="Arial"/>
          <w:bCs/>
        </w:rPr>
        <w:t>, i</w:t>
      </w:r>
      <w:r w:rsidR="00DE00BA">
        <w:rPr>
          <w:rFonts w:ascii="Arial" w:hAnsi="Arial" w:cs="Arial"/>
          <w:bCs/>
        </w:rPr>
        <w:t>t’s RAN1’s understanding that either option can be supported</w:t>
      </w:r>
      <w:r w:rsidR="00287243">
        <w:rPr>
          <w:rFonts w:ascii="Arial" w:hAnsi="Arial" w:cs="Arial"/>
          <w:bCs/>
        </w:rPr>
        <w:t xml:space="preserve"> </w:t>
      </w:r>
      <w:r w:rsidR="00897577" w:rsidRPr="00676980">
        <w:rPr>
          <w:rFonts w:ascii="Arial" w:hAnsi="Arial" w:cs="Arial"/>
        </w:rPr>
        <w:t>at P/SCell addition and at HO</w:t>
      </w:r>
      <w:r w:rsidR="00DE00BA">
        <w:rPr>
          <w:rFonts w:ascii="Arial" w:hAnsi="Arial" w:cs="Arial"/>
          <w:bCs/>
        </w:rPr>
        <w:t>, with some RAN1 spec changes for Option 2</w:t>
      </w:r>
      <w:r w:rsidR="0015754F">
        <w:rPr>
          <w:rFonts w:ascii="Arial" w:hAnsi="Arial" w:cs="Arial"/>
          <w:bCs/>
        </w:rPr>
        <w:t xml:space="preserve">.  Which option to be supported is up to RAN2’s decision.  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2378E185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p w14:paraId="3E66BB24" w14:textId="066E8F9E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sectPr w:rsidR="00591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1D851" w14:textId="77777777" w:rsidR="009A4A4A" w:rsidRDefault="009A4A4A">
      <w:r>
        <w:separator/>
      </w:r>
    </w:p>
  </w:endnote>
  <w:endnote w:type="continuationSeparator" w:id="0">
    <w:p w14:paraId="2FBE867B" w14:textId="77777777" w:rsidR="009A4A4A" w:rsidRDefault="009A4A4A">
      <w:r>
        <w:continuationSeparator/>
      </w:r>
    </w:p>
  </w:endnote>
  <w:endnote w:type="continuationNotice" w:id="1">
    <w:p w14:paraId="37352110" w14:textId="77777777" w:rsidR="009A4A4A" w:rsidRDefault="009A4A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BCAD3" w14:textId="77777777" w:rsidR="009A4A4A" w:rsidRDefault="009A4A4A">
      <w:r>
        <w:separator/>
      </w:r>
    </w:p>
  </w:footnote>
  <w:footnote w:type="continuationSeparator" w:id="0">
    <w:p w14:paraId="68CDE045" w14:textId="77777777" w:rsidR="009A4A4A" w:rsidRDefault="009A4A4A">
      <w:r>
        <w:continuationSeparator/>
      </w:r>
    </w:p>
  </w:footnote>
  <w:footnote w:type="continuationNotice" w:id="1">
    <w:p w14:paraId="4FC037EA" w14:textId="77777777" w:rsidR="009A4A4A" w:rsidRDefault="009A4A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325844"/>
    <w:multiLevelType w:val="hybridMultilevel"/>
    <w:tmpl w:val="3500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15"/>
  </w:num>
  <w:num w:numId="10">
    <w:abstractNumId w:val="16"/>
  </w:num>
  <w:num w:numId="11">
    <w:abstractNumId w:val="10"/>
  </w:num>
  <w:num w:numId="12">
    <w:abstractNumId w:val="1"/>
  </w:num>
  <w:num w:numId="13">
    <w:abstractNumId w:val="4"/>
  </w:num>
  <w:num w:numId="14">
    <w:abstractNumId w:val="0"/>
  </w:num>
  <w:num w:numId="15">
    <w:abstractNumId w:val="13"/>
  </w:num>
  <w:num w:numId="16">
    <w:abstractNumId w:val="9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3AFE"/>
    <w:rsid w:val="00037DC7"/>
    <w:rsid w:val="00061807"/>
    <w:rsid w:val="000624FE"/>
    <w:rsid w:val="000820DB"/>
    <w:rsid w:val="000C544E"/>
    <w:rsid w:val="000D0301"/>
    <w:rsid w:val="000D2BF3"/>
    <w:rsid w:val="000E0D63"/>
    <w:rsid w:val="000E3C34"/>
    <w:rsid w:val="000F5AFD"/>
    <w:rsid w:val="0011065A"/>
    <w:rsid w:val="0013166B"/>
    <w:rsid w:val="00133D59"/>
    <w:rsid w:val="00140C61"/>
    <w:rsid w:val="0015754F"/>
    <w:rsid w:val="001676C5"/>
    <w:rsid w:val="00172188"/>
    <w:rsid w:val="00174B2A"/>
    <w:rsid w:val="001877B9"/>
    <w:rsid w:val="00193619"/>
    <w:rsid w:val="001D2FF7"/>
    <w:rsid w:val="001F0C6F"/>
    <w:rsid w:val="002143C8"/>
    <w:rsid w:val="00231002"/>
    <w:rsid w:val="00244285"/>
    <w:rsid w:val="00267C2F"/>
    <w:rsid w:val="0027404F"/>
    <w:rsid w:val="00287243"/>
    <w:rsid w:val="002B41D7"/>
    <w:rsid w:val="002C4DA8"/>
    <w:rsid w:val="002D0D0C"/>
    <w:rsid w:val="002F0952"/>
    <w:rsid w:val="002F4B38"/>
    <w:rsid w:val="00302799"/>
    <w:rsid w:val="00332D10"/>
    <w:rsid w:val="00355C24"/>
    <w:rsid w:val="003776E2"/>
    <w:rsid w:val="00385549"/>
    <w:rsid w:val="00385854"/>
    <w:rsid w:val="00395913"/>
    <w:rsid w:val="003A1B8F"/>
    <w:rsid w:val="003A596F"/>
    <w:rsid w:val="003A5E21"/>
    <w:rsid w:val="003D347C"/>
    <w:rsid w:val="003E0050"/>
    <w:rsid w:val="004077D1"/>
    <w:rsid w:val="004204BE"/>
    <w:rsid w:val="00425030"/>
    <w:rsid w:val="00432926"/>
    <w:rsid w:val="00433679"/>
    <w:rsid w:val="004518E1"/>
    <w:rsid w:val="004568BF"/>
    <w:rsid w:val="00473CCF"/>
    <w:rsid w:val="00474ED7"/>
    <w:rsid w:val="004D1479"/>
    <w:rsid w:val="004D4B8B"/>
    <w:rsid w:val="00511520"/>
    <w:rsid w:val="005138F2"/>
    <w:rsid w:val="005671C6"/>
    <w:rsid w:val="005775CF"/>
    <w:rsid w:val="00583043"/>
    <w:rsid w:val="00591D27"/>
    <w:rsid w:val="0059471F"/>
    <w:rsid w:val="005C0EE9"/>
    <w:rsid w:val="0060300F"/>
    <w:rsid w:val="00644537"/>
    <w:rsid w:val="00676980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D7E35"/>
    <w:rsid w:val="0080277C"/>
    <w:rsid w:val="0083700A"/>
    <w:rsid w:val="008456D8"/>
    <w:rsid w:val="0087733A"/>
    <w:rsid w:val="0088327B"/>
    <w:rsid w:val="00897577"/>
    <w:rsid w:val="008A41F9"/>
    <w:rsid w:val="008B63C4"/>
    <w:rsid w:val="008B7101"/>
    <w:rsid w:val="008D444D"/>
    <w:rsid w:val="008D5FA9"/>
    <w:rsid w:val="008E6DBF"/>
    <w:rsid w:val="008F33CD"/>
    <w:rsid w:val="008F4DAB"/>
    <w:rsid w:val="00925748"/>
    <w:rsid w:val="00926685"/>
    <w:rsid w:val="00933211"/>
    <w:rsid w:val="00950C0E"/>
    <w:rsid w:val="00977F3E"/>
    <w:rsid w:val="009827A8"/>
    <w:rsid w:val="00991703"/>
    <w:rsid w:val="009A4A4A"/>
    <w:rsid w:val="009D3FAB"/>
    <w:rsid w:val="009F1AFB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8201F"/>
    <w:rsid w:val="00BC282B"/>
    <w:rsid w:val="00BE3E1F"/>
    <w:rsid w:val="00BE3EDA"/>
    <w:rsid w:val="00C140CC"/>
    <w:rsid w:val="00C279A2"/>
    <w:rsid w:val="00C3074A"/>
    <w:rsid w:val="00C438F6"/>
    <w:rsid w:val="00C47209"/>
    <w:rsid w:val="00C57D83"/>
    <w:rsid w:val="00C7637A"/>
    <w:rsid w:val="00C82F24"/>
    <w:rsid w:val="00C87268"/>
    <w:rsid w:val="00C87838"/>
    <w:rsid w:val="00CA4123"/>
    <w:rsid w:val="00CA5BB8"/>
    <w:rsid w:val="00CF59CC"/>
    <w:rsid w:val="00D02481"/>
    <w:rsid w:val="00D11D2F"/>
    <w:rsid w:val="00D41A59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A389B"/>
    <w:rsid w:val="00DC421D"/>
    <w:rsid w:val="00DE00BA"/>
    <w:rsid w:val="00DE673F"/>
    <w:rsid w:val="00E0794B"/>
    <w:rsid w:val="00E22413"/>
    <w:rsid w:val="00E45A05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F023EE"/>
    <w:rsid w:val="00F0244B"/>
    <w:rsid w:val="00F23F1E"/>
    <w:rsid w:val="00F32522"/>
    <w:rsid w:val="00F34A35"/>
    <w:rsid w:val="00F574D2"/>
    <w:rsid w:val="00F619BE"/>
    <w:rsid w:val="00F74F3F"/>
    <w:rsid w:val="00F815AA"/>
    <w:rsid w:val="00F93B60"/>
    <w:rsid w:val="00FA52A7"/>
    <w:rsid w:val="00FA7F90"/>
    <w:rsid w:val="00FB2FE8"/>
    <w:rsid w:val="00FB646F"/>
    <w:rsid w:val="00FC5722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20</cp:revision>
  <cp:lastPrinted>2002-04-23T07:10:00Z</cp:lastPrinted>
  <dcterms:created xsi:type="dcterms:W3CDTF">2018-05-24T02:47:00Z</dcterms:created>
  <dcterms:modified xsi:type="dcterms:W3CDTF">2018-05-25T02:32:00Z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